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EB4B" w14:textId="5FF0AA73" w:rsidR="00395EDC" w:rsidRPr="00595CFC" w:rsidRDefault="00595CFC" w:rsidP="00595C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S3 </w:t>
      </w:r>
      <w:r w:rsidR="00010B6A">
        <w:rPr>
          <w:b/>
          <w:sz w:val="28"/>
          <w:szCs w:val="28"/>
          <w:u w:val="single"/>
        </w:rPr>
        <w:t>Drama</w:t>
      </w:r>
      <w:r w:rsidR="00010B6A" w:rsidRPr="00A10244">
        <w:rPr>
          <w:b/>
          <w:sz w:val="28"/>
          <w:szCs w:val="28"/>
          <w:u w:val="single"/>
        </w:rPr>
        <w:t xml:space="preserve"> </w:t>
      </w:r>
      <w:r w:rsidR="00010B6A">
        <w:rPr>
          <w:b/>
          <w:sz w:val="28"/>
          <w:szCs w:val="28"/>
          <w:u w:val="single"/>
        </w:rPr>
        <w:t>Learner Journey</w:t>
      </w:r>
    </w:p>
    <w:tbl>
      <w:tblPr>
        <w:tblStyle w:val="TableGrid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2891"/>
        <w:gridCol w:w="2892"/>
        <w:gridCol w:w="2892"/>
        <w:gridCol w:w="2892"/>
        <w:gridCol w:w="2892"/>
      </w:tblGrid>
      <w:tr w:rsidR="00395EDC" w14:paraId="59C82F27" w14:textId="77777777" w:rsidTr="00DF6378">
        <w:tc>
          <w:tcPr>
            <w:tcW w:w="1701" w:type="dxa"/>
          </w:tcPr>
          <w:p w14:paraId="71D456EA" w14:textId="77777777" w:rsidR="00395EDC" w:rsidRDefault="00395EDC" w:rsidP="00666B72">
            <w:pPr>
              <w:spacing w:after="0" w:line="240" w:lineRule="auto"/>
              <w:rPr>
                <w:b/>
              </w:rPr>
            </w:pPr>
          </w:p>
        </w:tc>
        <w:tc>
          <w:tcPr>
            <w:tcW w:w="2891" w:type="dxa"/>
          </w:tcPr>
          <w:p w14:paraId="7A173176" w14:textId="77777777" w:rsidR="00395EDC" w:rsidRDefault="00395EDC" w:rsidP="00666B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14:paraId="66D16FC7" w14:textId="77777777" w:rsidR="00395EDC" w:rsidRDefault="00395EDC" w:rsidP="00666B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14:paraId="0BBA2580" w14:textId="77777777" w:rsidR="00395EDC" w:rsidRDefault="00395EDC" w:rsidP="00666B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14:paraId="7F3D4ACE" w14:textId="77777777" w:rsidR="00395EDC" w:rsidRDefault="00395EDC" w:rsidP="00666B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14:paraId="6D6BC096" w14:textId="77777777" w:rsidR="00395EDC" w:rsidRDefault="00395EDC" w:rsidP="00666B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395EDC" w14:paraId="690D0327" w14:textId="77777777" w:rsidTr="00DF6378">
        <w:trPr>
          <w:trHeight w:val="810"/>
        </w:trPr>
        <w:tc>
          <w:tcPr>
            <w:tcW w:w="1701" w:type="dxa"/>
            <w:vMerge w:val="restart"/>
          </w:tcPr>
          <w:p w14:paraId="14D1B9E1" w14:textId="77777777" w:rsidR="00395EDC" w:rsidRDefault="00DF6378" w:rsidP="00DF63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Contexts for learning change depending on the class, teacher, pupils and work space.</w:t>
            </w:r>
          </w:p>
          <w:p w14:paraId="16E1CF53" w14:textId="77777777" w:rsidR="00DF6378" w:rsidRDefault="00DF6378" w:rsidP="00DF6378">
            <w:pPr>
              <w:spacing w:after="0" w:line="240" w:lineRule="auto"/>
              <w:rPr>
                <w:b/>
              </w:rPr>
            </w:pPr>
          </w:p>
          <w:p w14:paraId="1B2D59AD" w14:textId="77777777" w:rsidR="00DF6378" w:rsidRDefault="00DF6378" w:rsidP="00DF63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 S3, to achieve our learning intentions, we will explore a variety of contexts from the list below:</w:t>
            </w:r>
          </w:p>
          <w:p w14:paraId="6D5C355F" w14:textId="77777777" w:rsidR="00DF6378" w:rsidRDefault="00DF6378" w:rsidP="00DF6378">
            <w:pPr>
              <w:spacing w:after="0" w:line="240" w:lineRule="auto"/>
              <w:rPr>
                <w:b/>
              </w:rPr>
            </w:pPr>
          </w:p>
          <w:p w14:paraId="67FFBD2E" w14:textId="7DCF1D22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DF6378" w:rsidRPr="008E360E">
              <w:rPr>
                <w:b/>
                <w:i/>
                <w:sz w:val="20"/>
                <w:szCs w:val="20"/>
              </w:rPr>
              <w:t>Radio Plays</w:t>
            </w:r>
          </w:p>
          <w:p w14:paraId="73E57F80" w14:textId="0D9DAC1F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DF6378" w:rsidRPr="008E360E">
              <w:rPr>
                <w:b/>
                <w:i/>
                <w:sz w:val="20"/>
                <w:szCs w:val="20"/>
              </w:rPr>
              <w:t>Horror Stories</w:t>
            </w:r>
          </w:p>
          <w:p w14:paraId="25FA6213" w14:textId="74E0E405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DF6378" w:rsidRPr="008E360E">
              <w:rPr>
                <w:b/>
                <w:i/>
                <w:sz w:val="20"/>
                <w:szCs w:val="20"/>
              </w:rPr>
              <w:t>Dance Drama</w:t>
            </w:r>
          </w:p>
          <w:p w14:paraId="0FB211F8" w14:textId="72988DF2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DF6378" w:rsidRPr="008E360E">
              <w:rPr>
                <w:b/>
                <w:i/>
                <w:sz w:val="20"/>
                <w:szCs w:val="20"/>
              </w:rPr>
              <w:t>Shakespeare</w:t>
            </w:r>
          </w:p>
          <w:p w14:paraId="269EC0DF" w14:textId="618A801D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DF6378" w:rsidRPr="008E360E">
              <w:rPr>
                <w:b/>
                <w:i/>
                <w:sz w:val="20"/>
                <w:szCs w:val="20"/>
              </w:rPr>
              <w:t>Scottish Plays</w:t>
            </w:r>
          </w:p>
          <w:p w14:paraId="07922404" w14:textId="1961B47A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DF6378" w:rsidRPr="008E360E">
              <w:rPr>
                <w:b/>
                <w:i/>
                <w:sz w:val="20"/>
                <w:szCs w:val="20"/>
              </w:rPr>
              <w:t>Socio-Drama</w:t>
            </w:r>
          </w:p>
          <w:p w14:paraId="793E2ED5" w14:textId="54555AED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DF6378" w:rsidRPr="008E360E">
              <w:rPr>
                <w:b/>
                <w:i/>
                <w:sz w:val="20"/>
                <w:szCs w:val="20"/>
              </w:rPr>
              <w:t>Page-To-Stage</w:t>
            </w:r>
          </w:p>
          <w:p w14:paraId="250BC9B5" w14:textId="698E0F2F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DF6378" w:rsidRPr="008E360E">
              <w:rPr>
                <w:b/>
                <w:i/>
                <w:sz w:val="18"/>
                <w:szCs w:val="18"/>
              </w:rPr>
              <w:t>News Programme</w:t>
            </w:r>
          </w:p>
          <w:p w14:paraId="4008ADC6" w14:textId="09E97D28" w:rsidR="008E360E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*Project Work</w:t>
            </w:r>
          </w:p>
          <w:p w14:paraId="6FC5E453" w14:textId="6F1A78E3" w:rsidR="00DF6378" w:rsidRPr="00AE165D" w:rsidRDefault="00DF6378" w:rsidP="00DF6378">
            <w:pPr>
              <w:spacing w:after="0" w:line="240" w:lineRule="auto"/>
              <w:rPr>
                <w:b/>
              </w:rPr>
            </w:pPr>
          </w:p>
        </w:tc>
        <w:tc>
          <w:tcPr>
            <w:tcW w:w="2891" w:type="dxa"/>
          </w:tcPr>
          <w:p w14:paraId="2A495421" w14:textId="77777777" w:rsidR="00595CFC" w:rsidRDefault="00595CFC" w:rsidP="00595CFC">
            <w:pPr>
              <w:pStyle w:val="ListParagraph"/>
              <w:spacing w:after="0" w:line="240" w:lineRule="auto"/>
              <w:ind w:left="34"/>
              <w:rPr>
                <w:sz w:val="20"/>
                <w:szCs w:val="20"/>
              </w:rPr>
            </w:pPr>
            <w:r w:rsidRPr="00595CFC">
              <w:rPr>
                <w:sz w:val="20"/>
                <w:szCs w:val="20"/>
              </w:rPr>
              <w:t>Pupils will learn to create drama from</w:t>
            </w:r>
            <w:r>
              <w:rPr>
                <w:sz w:val="20"/>
                <w:szCs w:val="20"/>
              </w:rPr>
              <w:t xml:space="preserve"> basic stimuli. In doing so, they will learn to give consideration to:</w:t>
            </w:r>
          </w:p>
          <w:p w14:paraId="4B899F53" w14:textId="3F55B630" w:rsidR="00595CFC" w:rsidRDefault="00595CFC" w:rsidP="00595C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</w:t>
            </w:r>
          </w:p>
          <w:p w14:paraId="24389C59" w14:textId="77777777" w:rsidR="00595CFC" w:rsidRDefault="00595CFC" w:rsidP="00595C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Genre</w:t>
            </w:r>
          </w:p>
          <w:p w14:paraId="46117DA9" w14:textId="77777777" w:rsidR="00595CFC" w:rsidRDefault="00595CFC" w:rsidP="00595C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 / Style</w:t>
            </w:r>
          </w:p>
          <w:p w14:paraId="37C7CE7E" w14:textId="77777777" w:rsidR="00595CFC" w:rsidRDefault="00595CFC" w:rsidP="00595C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Characterisation</w:t>
            </w:r>
          </w:p>
          <w:p w14:paraId="4AF6A5F9" w14:textId="77777777" w:rsidR="00595CFC" w:rsidRDefault="00595CFC" w:rsidP="00595C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Tension Building</w:t>
            </w:r>
          </w:p>
          <w:p w14:paraId="25583EFE" w14:textId="62BA2996" w:rsidR="00595CFC" w:rsidRDefault="00595CFC" w:rsidP="00595C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Lighting</w:t>
            </w:r>
          </w:p>
          <w:p w14:paraId="1ADA44DF" w14:textId="295C4956" w:rsidR="00595CFC" w:rsidRDefault="00595CFC" w:rsidP="00595C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Sound</w:t>
            </w:r>
          </w:p>
          <w:p w14:paraId="54762289" w14:textId="76E15429" w:rsidR="00595CFC" w:rsidRDefault="00595CFC" w:rsidP="00595C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Costume / Make-up</w:t>
            </w:r>
          </w:p>
          <w:p w14:paraId="3D66A487" w14:textId="6329E402" w:rsidR="00595CFC" w:rsidRDefault="00595CFC" w:rsidP="00595C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design / Props</w:t>
            </w:r>
          </w:p>
          <w:p w14:paraId="2E8D43DF" w14:textId="77777777" w:rsidR="00595CFC" w:rsidRDefault="00595CFC" w:rsidP="00595C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Language/Text</w:t>
            </w:r>
          </w:p>
          <w:p w14:paraId="1AC7107D" w14:textId="77777777" w:rsidR="00595CFC" w:rsidRDefault="00595CFC" w:rsidP="00595C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 Audience</w:t>
            </w:r>
          </w:p>
          <w:p w14:paraId="65F6CC7B" w14:textId="77777777" w:rsidR="00595CFC" w:rsidRDefault="00595CFC" w:rsidP="00595C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Concepts</w:t>
            </w:r>
          </w:p>
          <w:p w14:paraId="416050C7" w14:textId="77777777" w:rsidR="00595CFC" w:rsidRDefault="00595CFC" w:rsidP="00595C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 Conventions</w:t>
            </w:r>
          </w:p>
          <w:p w14:paraId="00197C13" w14:textId="0021E4AF" w:rsidR="00595CFC" w:rsidRDefault="00595CFC" w:rsidP="00595C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Rehearsal Techniques</w:t>
            </w:r>
          </w:p>
          <w:p w14:paraId="2F4ED069" w14:textId="6A7E1600" w:rsidR="005B7635" w:rsidRDefault="005B7635" w:rsidP="00595CF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Skills</w:t>
            </w:r>
          </w:p>
          <w:p w14:paraId="30059BBE" w14:textId="44E77FE2" w:rsidR="00595CFC" w:rsidRPr="00595CFC" w:rsidRDefault="00595CFC" w:rsidP="00595CF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73C4AFE7" w14:textId="047E5285" w:rsidR="00666B72" w:rsidRPr="00666B72" w:rsidRDefault="00666B72" w:rsidP="00666B72">
            <w:pPr>
              <w:spacing w:line="240" w:lineRule="auto"/>
              <w:rPr>
                <w:rFonts w:ascii="Calibri" w:eastAsia="Calibri" w:hAnsi="Calibri" w:cs="Arial"/>
                <w:sz w:val="20"/>
              </w:rPr>
            </w:pPr>
            <w:r w:rsidRPr="00666B72">
              <w:rPr>
                <w:rFonts w:ascii="Calibri" w:eastAsia="Calibri" w:hAnsi="Calibri" w:cs="Arial"/>
                <w:sz w:val="20"/>
              </w:rPr>
              <w:t>Demonstrate precision and depth in the portrayal of a character, conveying relationships and situations in a variety of settings and to different audiences.</w:t>
            </w:r>
          </w:p>
          <w:p w14:paraId="2D47A42A" w14:textId="1AD1DA32" w:rsidR="00666B72" w:rsidRDefault="00666B72" w:rsidP="00666B72">
            <w:pPr>
              <w:spacing w:after="160" w:line="259" w:lineRule="auto"/>
              <w:rPr>
                <w:rFonts w:ascii="Calibri" w:eastAsia="Calibri" w:hAnsi="Calibri" w:cs="Arial"/>
                <w:sz w:val="20"/>
              </w:rPr>
            </w:pPr>
            <w:r>
              <w:rPr>
                <w:rFonts w:ascii="Calibri" w:eastAsia="Calibri" w:hAnsi="Calibri" w:cs="Arial"/>
                <w:sz w:val="20"/>
              </w:rPr>
              <w:t>Respond to a variety of stimuli to create character, making use of variety in voice, movement and language.</w:t>
            </w:r>
          </w:p>
          <w:p w14:paraId="598E3985" w14:textId="0F113BD0" w:rsidR="00666B72" w:rsidRPr="00666B72" w:rsidRDefault="00595CFC" w:rsidP="00666B72">
            <w:pPr>
              <w:spacing w:after="160" w:line="259" w:lineRule="auto"/>
              <w:rPr>
                <w:rFonts w:ascii="Calibri" w:eastAsia="Calibri" w:hAnsi="Calibri" w:cs="Arial"/>
                <w:sz w:val="20"/>
              </w:rPr>
            </w:pPr>
            <w:r>
              <w:rPr>
                <w:rFonts w:ascii="Calibri" w:eastAsia="Calibri" w:hAnsi="Calibri" w:cs="Arial"/>
                <w:sz w:val="20"/>
              </w:rPr>
              <w:t xml:space="preserve">Present their </w:t>
            </w:r>
            <w:r w:rsidR="00666B72" w:rsidRPr="00666B72">
              <w:rPr>
                <w:rFonts w:ascii="Calibri" w:eastAsia="Calibri" w:hAnsi="Calibri" w:cs="Arial"/>
                <w:sz w:val="20"/>
              </w:rPr>
              <w:t>work to an audience.</w:t>
            </w:r>
          </w:p>
          <w:p w14:paraId="40419249" w14:textId="6199F962" w:rsidR="00666B72" w:rsidRPr="00666B72" w:rsidRDefault="00595CFC" w:rsidP="00666B72">
            <w:pPr>
              <w:spacing w:after="160" w:line="259" w:lineRule="auto"/>
              <w:rPr>
                <w:rFonts w:ascii="Calibri" w:eastAsia="Calibri" w:hAnsi="Calibri" w:cs="Arial"/>
                <w:sz w:val="20"/>
              </w:rPr>
            </w:pPr>
            <w:r>
              <w:rPr>
                <w:rFonts w:ascii="Calibri" w:eastAsia="Calibri" w:hAnsi="Calibri" w:cs="Arial"/>
                <w:sz w:val="20"/>
              </w:rPr>
              <w:t xml:space="preserve">Work effectively and responsibly both </w:t>
            </w:r>
            <w:r w:rsidR="00666B72" w:rsidRPr="00666B72">
              <w:rPr>
                <w:rFonts w:ascii="Calibri" w:eastAsia="Calibri" w:hAnsi="Calibri" w:cs="Arial"/>
                <w:sz w:val="20"/>
              </w:rPr>
              <w:t xml:space="preserve">on my own and with </w:t>
            </w:r>
            <w:r>
              <w:rPr>
                <w:rFonts w:ascii="Calibri" w:eastAsia="Calibri" w:hAnsi="Calibri" w:cs="Arial"/>
                <w:sz w:val="20"/>
              </w:rPr>
              <w:t xml:space="preserve">others to devise, rehearse and </w:t>
            </w:r>
            <w:r w:rsidR="00666B72" w:rsidRPr="00666B72">
              <w:rPr>
                <w:rFonts w:ascii="Calibri" w:eastAsia="Calibri" w:hAnsi="Calibri" w:cs="Arial"/>
                <w:sz w:val="20"/>
              </w:rPr>
              <w:t>refine dramas and scripts.</w:t>
            </w:r>
          </w:p>
          <w:p w14:paraId="6BBBE6BA" w14:textId="12F60213" w:rsidR="00666B72" w:rsidRPr="00666B72" w:rsidRDefault="00595CFC" w:rsidP="00595CFC">
            <w:pPr>
              <w:spacing w:after="160" w:line="259" w:lineRule="auto"/>
              <w:rPr>
                <w:rFonts w:ascii="Calibri" w:eastAsia="Calibri" w:hAnsi="Calibri" w:cs="Arial"/>
                <w:sz w:val="20"/>
              </w:rPr>
            </w:pPr>
            <w:r>
              <w:rPr>
                <w:rFonts w:ascii="Calibri" w:eastAsia="Calibri" w:hAnsi="Calibri" w:cs="Arial"/>
                <w:sz w:val="20"/>
              </w:rPr>
              <w:t>Use</w:t>
            </w:r>
            <w:r w:rsidR="00666B72" w:rsidRPr="00666B72">
              <w:rPr>
                <w:rFonts w:ascii="Calibri" w:eastAsia="Calibri" w:hAnsi="Calibri" w:cs="Arial"/>
                <w:sz w:val="20"/>
              </w:rPr>
              <w:t xml:space="preserve"> theatre arts </w:t>
            </w:r>
            <w:r w:rsidR="00666B72" w:rsidRPr="00666B72">
              <w:rPr>
                <w:rFonts w:ascii="Calibri" w:eastAsia="Calibri" w:hAnsi="Calibri" w:cs="Arial"/>
                <w:sz w:val="20"/>
              </w:rPr>
              <w:br/>
              <w:t>to enhance tension, mood and atmosphere in drama work.</w:t>
            </w:r>
          </w:p>
          <w:p w14:paraId="16ED9B93" w14:textId="7BE2B404" w:rsidR="00395EDC" w:rsidRPr="00595CFC" w:rsidRDefault="00595CFC" w:rsidP="00595CFC">
            <w:pPr>
              <w:spacing w:after="160" w:line="240" w:lineRule="auto"/>
              <w:rPr>
                <w:rFonts w:ascii="Calibri" w:eastAsia="Calibri" w:hAnsi="Calibri" w:cs="Arial"/>
                <w:sz w:val="20"/>
              </w:rPr>
            </w:pPr>
            <w:r>
              <w:rPr>
                <w:rFonts w:ascii="Calibri" w:eastAsia="Calibri" w:hAnsi="Calibri" w:cs="Arial"/>
                <w:sz w:val="20"/>
              </w:rPr>
              <w:t>Analyse</w:t>
            </w:r>
            <w:r w:rsidR="00666B72" w:rsidRPr="00666B72">
              <w:rPr>
                <w:rFonts w:ascii="Calibri" w:eastAsia="Calibri" w:hAnsi="Calibri" w:cs="Arial"/>
                <w:sz w:val="20"/>
              </w:rPr>
              <w:t xml:space="preserve"> technical aspects of drama and scripts, make informed judgments and express considered opinions on my own and others’ work.</w:t>
            </w:r>
          </w:p>
        </w:tc>
        <w:tc>
          <w:tcPr>
            <w:tcW w:w="2892" w:type="dxa"/>
            <w:vMerge w:val="restart"/>
          </w:tcPr>
          <w:p w14:paraId="481FEFAA" w14:textId="77777777" w:rsidR="00395EDC" w:rsidRDefault="008E360E" w:rsidP="008E360E">
            <w:pPr>
              <w:spacing w:after="0" w:line="240" w:lineRule="auto"/>
            </w:pPr>
            <w:r>
              <w:t>Throughout the year, pupils will be issued research based homework tasks that link in with the work they are doing in class.</w:t>
            </w:r>
          </w:p>
          <w:p w14:paraId="2CE1F906" w14:textId="77777777" w:rsidR="008E360E" w:rsidRDefault="008E360E" w:rsidP="008E360E">
            <w:pPr>
              <w:spacing w:after="0" w:line="240" w:lineRule="auto"/>
            </w:pPr>
          </w:p>
          <w:p w14:paraId="4DD2E76B" w14:textId="77777777" w:rsidR="008E360E" w:rsidRDefault="008E360E" w:rsidP="008E360E">
            <w:pPr>
              <w:spacing w:after="0" w:line="240" w:lineRule="auto"/>
            </w:pPr>
            <w:r>
              <w:t>These are designed to help enhance and secure classroom learning.</w:t>
            </w:r>
          </w:p>
          <w:p w14:paraId="647D25FF" w14:textId="77777777" w:rsidR="008E360E" w:rsidRDefault="008E360E" w:rsidP="008E360E">
            <w:pPr>
              <w:spacing w:after="0" w:line="240" w:lineRule="auto"/>
            </w:pPr>
          </w:p>
          <w:p w14:paraId="3AA6DB58" w14:textId="77777777" w:rsidR="008E360E" w:rsidRDefault="008E360E" w:rsidP="008E360E">
            <w:pPr>
              <w:spacing w:after="0" w:line="240" w:lineRule="auto"/>
            </w:pPr>
            <w:r>
              <w:t>When working in groups, pupils may also decide to set themselves homework in order to achieve a particular task. This should be agreed with the classroom teacher.</w:t>
            </w:r>
          </w:p>
          <w:p w14:paraId="6FF34E09" w14:textId="77777777" w:rsidR="008E360E" w:rsidRDefault="008E360E" w:rsidP="008E360E">
            <w:pPr>
              <w:spacing w:after="0" w:line="240" w:lineRule="auto"/>
            </w:pPr>
          </w:p>
          <w:p w14:paraId="6F8D4E6D" w14:textId="7623445B" w:rsidR="008E360E" w:rsidRPr="0094074F" w:rsidRDefault="008E360E" w:rsidP="008E360E">
            <w:pPr>
              <w:spacing w:after="0" w:line="240" w:lineRule="auto"/>
              <w:rPr>
                <w:b/>
              </w:rPr>
            </w:pPr>
            <w:r>
              <w:t>Pupils may also be asked to learn lines or rehearse in preparation for presentation work in class.</w:t>
            </w:r>
          </w:p>
        </w:tc>
        <w:tc>
          <w:tcPr>
            <w:tcW w:w="2892" w:type="dxa"/>
            <w:vMerge w:val="restart"/>
          </w:tcPr>
          <w:p w14:paraId="1B06922D" w14:textId="633345E2" w:rsidR="00395EDC" w:rsidRPr="00B279A9" w:rsidRDefault="008E360E" w:rsidP="008E360E">
            <w:pPr>
              <w:spacing w:after="0" w:line="240" w:lineRule="auto"/>
            </w:pPr>
            <w:r>
              <w:t>Support and reso</w:t>
            </w:r>
            <w:r w:rsidR="009C3CEA">
              <w:t>urces will be made available via</w:t>
            </w:r>
            <w:bookmarkStart w:id="0" w:name="_GoBack"/>
            <w:bookmarkEnd w:id="0"/>
            <w:r>
              <w:t xml:space="preserve"> the S3 Drama Google Classroom.</w:t>
            </w:r>
          </w:p>
        </w:tc>
        <w:tc>
          <w:tcPr>
            <w:tcW w:w="2892" w:type="dxa"/>
            <w:vMerge w:val="restart"/>
          </w:tcPr>
          <w:p w14:paraId="2D2B309A" w14:textId="569C57F6" w:rsidR="00395EDC" w:rsidRPr="005B7635" w:rsidRDefault="008E360E" w:rsidP="00666B72">
            <w:pPr>
              <w:spacing w:after="0" w:line="240" w:lineRule="auto"/>
              <w:rPr>
                <w:sz w:val="20"/>
                <w:szCs w:val="20"/>
              </w:rPr>
            </w:pPr>
            <w:r w:rsidRPr="005B7635">
              <w:rPr>
                <w:sz w:val="20"/>
                <w:szCs w:val="20"/>
              </w:rPr>
              <w:t>Pupils will be continuously observed and assessed in class in relation to the learning intentions and success criteria detailed on this page.</w:t>
            </w:r>
          </w:p>
          <w:p w14:paraId="73465624" w14:textId="77777777" w:rsidR="008E360E" w:rsidRPr="005B7635" w:rsidRDefault="008E360E" w:rsidP="00666B72">
            <w:pPr>
              <w:spacing w:after="0" w:line="240" w:lineRule="auto"/>
              <w:rPr>
                <w:sz w:val="20"/>
                <w:szCs w:val="20"/>
              </w:rPr>
            </w:pPr>
          </w:p>
          <w:p w14:paraId="2AC5244E" w14:textId="77777777" w:rsidR="008E360E" w:rsidRPr="005B7635" w:rsidRDefault="008E360E" w:rsidP="00666B72">
            <w:pPr>
              <w:spacing w:after="0" w:line="240" w:lineRule="auto"/>
              <w:rPr>
                <w:sz w:val="20"/>
                <w:szCs w:val="20"/>
              </w:rPr>
            </w:pPr>
            <w:r w:rsidRPr="005B7635">
              <w:rPr>
                <w:sz w:val="20"/>
                <w:szCs w:val="20"/>
              </w:rPr>
              <w:t>Pupils will receive regular verbal feedback from their classroom teacher during creative tasks.</w:t>
            </w:r>
          </w:p>
          <w:p w14:paraId="13445C9E" w14:textId="3E77F529" w:rsidR="008E360E" w:rsidRPr="005B7635" w:rsidRDefault="008E360E" w:rsidP="00666B72">
            <w:pPr>
              <w:spacing w:after="0" w:line="240" w:lineRule="auto"/>
              <w:rPr>
                <w:sz w:val="20"/>
                <w:szCs w:val="20"/>
              </w:rPr>
            </w:pPr>
          </w:p>
          <w:p w14:paraId="769B4A22" w14:textId="77777777" w:rsidR="005B7635" w:rsidRPr="005B7635" w:rsidRDefault="005B7635" w:rsidP="00666B72">
            <w:pPr>
              <w:spacing w:after="0" w:line="240" w:lineRule="auto"/>
              <w:rPr>
                <w:sz w:val="20"/>
                <w:szCs w:val="20"/>
              </w:rPr>
            </w:pPr>
          </w:p>
          <w:p w14:paraId="4E21E672" w14:textId="77777777" w:rsidR="008E360E" w:rsidRPr="005B7635" w:rsidRDefault="008E360E" w:rsidP="008E360E">
            <w:pPr>
              <w:spacing w:after="0" w:line="240" w:lineRule="auto"/>
              <w:rPr>
                <w:sz w:val="20"/>
                <w:szCs w:val="20"/>
              </w:rPr>
            </w:pPr>
            <w:r w:rsidRPr="005B7635">
              <w:rPr>
                <w:sz w:val="20"/>
                <w:szCs w:val="20"/>
              </w:rPr>
              <w:t xml:space="preserve">Pupils will be expected to provide </w:t>
            </w:r>
            <w:r w:rsidRPr="005B7635">
              <w:rPr>
                <w:sz w:val="20"/>
                <w:szCs w:val="20"/>
                <w:u w:val="single"/>
              </w:rPr>
              <w:t>constructive</w:t>
            </w:r>
            <w:r w:rsidRPr="005B7635">
              <w:rPr>
                <w:sz w:val="20"/>
                <w:szCs w:val="20"/>
              </w:rPr>
              <w:t xml:space="preserve"> criticism of others.</w:t>
            </w:r>
          </w:p>
          <w:p w14:paraId="60351446" w14:textId="77777777" w:rsidR="008E360E" w:rsidRPr="005B7635" w:rsidRDefault="008E360E" w:rsidP="008E360E">
            <w:pPr>
              <w:spacing w:after="0" w:line="240" w:lineRule="auto"/>
              <w:rPr>
                <w:sz w:val="20"/>
                <w:szCs w:val="20"/>
              </w:rPr>
            </w:pPr>
          </w:p>
          <w:p w14:paraId="380B6AFC" w14:textId="77777777" w:rsidR="005B7635" w:rsidRDefault="008E360E" w:rsidP="005B7635">
            <w:pPr>
              <w:spacing w:after="0" w:line="240" w:lineRule="auto"/>
              <w:rPr>
                <w:sz w:val="20"/>
                <w:szCs w:val="20"/>
              </w:rPr>
            </w:pPr>
            <w:r w:rsidRPr="005B7635">
              <w:rPr>
                <w:sz w:val="20"/>
                <w:szCs w:val="20"/>
              </w:rPr>
              <w:t>Pupils will be asked to complete rehearsal logs, reflecting on their own progress and setting meaningful targets for improvement.</w:t>
            </w:r>
            <w:r w:rsidR="005B7635" w:rsidRPr="005B7635">
              <w:rPr>
                <w:sz w:val="20"/>
                <w:szCs w:val="20"/>
              </w:rPr>
              <w:t xml:space="preserve"> </w:t>
            </w:r>
          </w:p>
          <w:p w14:paraId="03867BCC" w14:textId="77777777" w:rsidR="005B7635" w:rsidRDefault="005B7635" w:rsidP="005B7635">
            <w:pPr>
              <w:spacing w:after="0" w:line="240" w:lineRule="auto"/>
              <w:rPr>
                <w:sz w:val="20"/>
                <w:szCs w:val="20"/>
              </w:rPr>
            </w:pPr>
          </w:p>
          <w:p w14:paraId="6DDD87E4" w14:textId="1C900AC2" w:rsidR="005B7635" w:rsidRPr="005B7635" w:rsidRDefault="005B7635" w:rsidP="005B76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Towards the end of S3, p</w:t>
            </w:r>
            <w:r w:rsidRPr="005B7635">
              <w:rPr>
                <w:sz w:val="20"/>
                <w:szCs w:val="20"/>
              </w:rPr>
              <w:t xml:space="preserve">upils will be assessed on </w:t>
            </w:r>
            <w:r>
              <w:rPr>
                <w:sz w:val="20"/>
                <w:szCs w:val="20"/>
              </w:rPr>
              <w:t>their performance ability. This will involve highlighting progress made over the course of the year, reflecting back on targets and achievements and setting goals for S4 assessments.</w:t>
            </w:r>
          </w:p>
          <w:p w14:paraId="2072A412" w14:textId="1E3ADBB3" w:rsidR="008E360E" w:rsidRDefault="008E360E" w:rsidP="008E360E">
            <w:pPr>
              <w:spacing w:after="0" w:line="240" w:lineRule="auto"/>
            </w:pPr>
          </w:p>
        </w:tc>
      </w:tr>
      <w:tr w:rsidR="00666B72" w14:paraId="64A0545A" w14:textId="77777777" w:rsidTr="00DF6378">
        <w:trPr>
          <w:trHeight w:val="1588"/>
        </w:trPr>
        <w:tc>
          <w:tcPr>
            <w:tcW w:w="1701" w:type="dxa"/>
            <w:vMerge/>
          </w:tcPr>
          <w:p w14:paraId="333EED59" w14:textId="77777777" w:rsidR="00666B72" w:rsidRDefault="00666B72" w:rsidP="00A21344">
            <w:pPr>
              <w:rPr>
                <w:b/>
              </w:rPr>
            </w:pPr>
          </w:p>
        </w:tc>
        <w:tc>
          <w:tcPr>
            <w:tcW w:w="2891" w:type="dxa"/>
          </w:tcPr>
          <w:p w14:paraId="2BCA5065" w14:textId="77777777" w:rsidR="00666B72" w:rsidRPr="00595CFC" w:rsidRDefault="00666B72" w:rsidP="00666B7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95CFC">
              <w:rPr>
                <w:b/>
                <w:sz w:val="20"/>
                <w:szCs w:val="20"/>
              </w:rPr>
              <w:t>Passport of Skills</w:t>
            </w:r>
          </w:p>
          <w:p w14:paraId="0B7B05B7" w14:textId="77777777" w:rsidR="00666B72" w:rsidRPr="00595CFC" w:rsidRDefault="00666B72" w:rsidP="00666B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b/>
                <w:sz w:val="20"/>
                <w:szCs w:val="20"/>
              </w:rPr>
            </w:pPr>
            <w:r w:rsidRPr="00595CFC">
              <w:rPr>
                <w:sz w:val="20"/>
                <w:szCs w:val="20"/>
              </w:rPr>
              <w:t>Communication</w:t>
            </w:r>
          </w:p>
          <w:p w14:paraId="0996FADA" w14:textId="77777777" w:rsidR="00666B72" w:rsidRPr="00595CFC" w:rsidRDefault="00666B72" w:rsidP="00666B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b/>
                <w:sz w:val="20"/>
                <w:szCs w:val="20"/>
              </w:rPr>
            </w:pPr>
            <w:r w:rsidRPr="00595CFC">
              <w:rPr>
                <w:sz w:val="20"/>
                <w:szCs w:val="20"/>
              </w:rPr>
              <w:t>Working with Others</w:t>
            </w:r>
          </w:p>
          <w:p w14:paraId="326E4E65" w14:textId="77777777" w:rsidR="00666B72" w:rsidRPr="00595CFC" w:rsidRDefault="00666B72" w:rsidP="00666B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/>
              <w:rPr>
                <w:sz w:val="20"/>
                <w:szCs w:val="20"/>
              </w:rPr>
            </w:pPr>
            <w:r w:rsidRPr="00595CFC">
              <w:rPr>
                <w:sz w:val="20"/>
                <w:szCs w:val="20"/>
              </w:rPr>
              <w:t>Planning, managing, organising</w:t>
            </w:r>
          </w:p>
          <w:p w14:paraId="102444AE" w14:textId="4D9BBFF1" w:rsidR="00666B72" w:rsidRPr="00666B72" w:rsidRDefault="00666B72" w:rsidP="00A213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b/>
              </w:rPr>
            </w:pPr>
            <w:r w:rsidRPr="00595CFC">
              <w:rPr>
                <w:sz w:val="20"/>
                <w:szCs w:val="20"/>
              </w:rPr>
              <w:t>Taking responsibility for self-development</w:t>
            </w:r>
          </w:p>
        </w:tc>
        <w:tc>
          <w:tcPr>
            <w:tcW w:w="2892" w:type="dxa"/>
            <w:vMerge/>
          </w:tcPr>
          <w:p w14:paraId="5A6B766A" w14:textId="77777777" w:rsidR="00666B72" w:rsidRDefault="00666B72" w:rsidP="00395E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892" w:type="dxa"/>
            <w:vMerge/>
          </w:tcPr>
          <w:p w14:paraId="67AAAAFB" w14:textId="77777777" w:rsidR="00666B72" w:rsidRPr="00E171FE" w:rsidRDefault="00666B72" w:rsidP="00395E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892" w:type="dxa"/>
            <w:vMerge/>
          </w:tcPr>
          <w:p w14:paraId="196E3D4C" w14:textId="77777777" w:rsidR="00666B72" w:rsidRDefault="00666B72" w:rsidP="00395E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3"/>
            </w:pPr>
          </w:p>
        </w:tc>
        <w:tc>
          <w:tcPr>
            <w:tcW w:w="2892" w:type="dxa"/>
            <w:vMerge/>
          </w:tcPr>
          <w:p w14:paraId="3532457B" w14:textId="77777777" w:rsidR="00666B72" w:rsidRDefault="00666B72" w:rsidP="00A21344">
            <w:pPr>
              <w:pStyle w:val="ListParagraph"/>
              <w:ind w:left="343"/>
            </w:pPr>
          </w:p>
        </w:tc>
      </w:tr>
    </w:tbl>
    <w:p w14:paraId="3A182F4F" w14:textId="4D23EE3F" w:rsidR="00395EDC" w:rsidRDefault="00395EDC" w:rsidP="00395EDC">
      <w:pPr>
        <w:rPr>
          <w:sz w:val="28"/>
          <w:szCs w:val="28"/>
        </w:rPr>
      </w:pPr>
    </w:p>
    <w:sectPr w:rsidR="00395EDC" w:rsidSect="00010B6A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A700B" w14:textId="77777777" w:rsidR="00010B6A" w:rsidRDefault="00010B6A" w:rsidP="00010B6A">
      <w:pPr>
        <w:spacing w:after="0" w:line="240" w:lineRule="auto"/>
      </w:pPr>
      <w:r>
        <w:separator/>
      </w:r>
    </w:p>
  </w:endnote>
  <w:endnote w:type="continuationSeparator" w:id="0">
    <w:p w14:paraId="4D2E1047" w14:textId="77777777" w:rsidR="00010B6A" w:rsidRDefault="00010B6A" w:rsidP="0001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753B" w14:textId="77777777" w:rsidR="00010B6A" w:rsidRDefault="00010B6A" w:rsidP="00010B6A">
    <w:pPr>
      <w:jc w:val="center"/>
    </w:pPr>
    <w:r>
      <w:t>Community    Learning    Excellence    Ambition    Respect</w:t>
    </w:r>
  </w:p>
  <w:p w14:paraId="2CFD32A6" w14:textId="77777777" w:rsidR="00010B6A" w:rsidRDefault="0001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91F4E" w14:textId="77777777" w:rsidR="00010B6A" w:rsidRDefault="00010B6A" w:rsidP="00010B6A">
      <w:pPr>
        <w:spacing w:after="0" w:line="240" w:lineRule="auto"/>
      </w:pPr>
      <w:r>
        <w:separator/>
      </w:r>
    </w:p>
  </w:footnote>
  <w:footnote w:type="continuationSeparator" w:id="0">
    <w:p w14:paraId="369E9814" w14:textId="77777777" w:rsidR="00010B6A" w:rsidRDefault="00010B6A" w:rsidP="0001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DB239" w14:textId="77777777" w:rsidR="00010B6A" w:rsidRDefault="00010B6A" w:rsidP="00010B6A">
    <w:pPr>
      <w:pStyle w:val="Header"/>
      <w:jc w:val="center"/>
      <w:rPr>
        <w:sz w:val="24"/>
        <w:szCs w:val="24"/>
      </w:rPr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E9577FB" wp14:editId="5728B8B1">
          <wp:simplePos x="0" y="0"/>
          <wp:positionH relativeFrom="margin">
            <wp:posOffset>4260215</wp:posOffset>
          </wp:positionH>
          <wp:positionV relativeFrom="paragraph">
            <wp:posOffset>-271780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B349C" w14:textId="77777777" w:rsidR="00010B6A" w:rsidRPr="00010B6A" w:rsidRDefault="00010B6A" w:rsidP="00010B6A">
    <w:pPr>
      <w:pStyle w:val="Header"/>
      <w:jc w:val="center"/>
    </w:pPr>
    <w:proofErr w:type="spellStart"/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</w:t>
    </w:r>
    <w:proofErr w:type="spellEnd"/>
    <w:r w:rsidRPr="002F2D67">
      <w:rPr>
        <w:sz w:val="24"/>
        <w:szCs w:val="24"/>
      </w:rPr>
      <w:t xml:space="preserve"> High School</w:t>
    </w:r>
  </w:p>
  <w:p w14:paraId="057E20EA" w14:textId="77777777" w:rsidR="00010B6A" w:rsidRDefault="00010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6F3"/>
    <w:multiLevelType w:val="hybridMultilevel"/>
    <w:tmpl w:val="1D0E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773"/>
    <w:multiLevelType w:val="hybridMultilevel"/>
    <w:tmpl w:val="64DA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6C9"/>
    <w:multiLevelType w:val="hybridMultilevel"/>
    <w:tmpl w:val="779042D4"/>
    <w:lvl w:ilvl="0" w:tplc="13867E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1683"/>
    <w:multiLevelType w:val="hybridMultilevel"/>
    <w:tmpl w:val="87DA4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B2E3A"/>
    <w:multiLevelType w:val="hybridMultilevel"/>
    <w:tmpl w:val="32CA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4D45"/>
    <w:multiLevelType w:val="hybridMultilevel"/>
    <w:tmpl w:val="329E3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E0622"/>
    <w:multiLevelType w:val="hybridMultilevel"/>
    <w:tmpl w:val="1AC6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E0839"/>
    <w:multiLevelType w:val="hybridMultilevel"/>
    <w:tmpl w:val="6A325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70111"/>
    <w:multiLevelType w:val="hybridMultilevel"/>
    <w:tmpl w:val="7B561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A2C25"/>
    <w:multiLevelType w:val="hybridMultilevel"/>
    <w:tmpl w:val="9108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C137C"/>
    <w:multiLevelType w:val="hybridMultilevel"/>
    <w:tmpl w:val="5B3C92A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DB362E6"/>
    <w:multiLevelType w:val="hybridMultilevel"/>
    <w:tmpl w:val="E5B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432A6"/>
    <w:multiLevelType w:val="hybridMultilevel"/>
    <w:tmpl w:val="531CE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F633A"/>
    <w:multiLevelType w:val="hybridMultilevel"/>
    <w:tmpl w:val="AA2CC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61ED2"/>
    <w:multiLevelType w:val="hybridMultilevel"/>
    <w:tmpl w:val="2A64B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DE5D6D"/>
    <w:multiLevelType w:val="hybridMultilevel"/>
    <w:tmpl w:val="F0FA2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4F546B"/>
    <w:multiLevelType w:val="hybridMultilevel"/>
    <w:tmpl w:val="B65A4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5"/>
  </w:num>
  <w:num w:numId="5">
    <w:abstractNumId w:val="6"/>
  </w:num>
  <w:num w:numId="6">
    <w:abstractNumId w:val="11"/>
  </w:num>
  <w:num w:numId="7">
    <w:abstractNumId w:val="14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  <w:num w:numId="13">
    <w:abstractNumId w:val="15"/>
  </w:num>
  <w:num w:numId="14">
    <w:abstractNumId w:val="16"/>
  </w:num>
  <w:num w:numId="15">
    <w:abstractNumId w:val="17"/>
  </w:num>
  <w:num w:numId="16">
    <w:abstractNumId w:val="3"/>
  </w:num>
  <w:num w:numId="17">
    <w:abstractNumId w:val="10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6A"/>
    <w:rsid w:val="00010B6A"/>
    <w:rsid w:val="00395EDC"/>
    <w:rsid w:val="00595CFC"/>
    <w:rsid w:val="005B7635"/>
    <w:rsid w:val="00666B72"/>
    <w:rsid w:val="006A374F"/>
    <w:rsid w:val="008E360E"/>
    <w:rsid w:val="009C3CEA"/>
    <w:rsid w:val="00C4286A"/>
    <w:rsid w:val="00DF6378"/>
    <w:rsid w:val="00E27AF0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6F3C"/>
  <w15:chartTrackingRefBased/>
  <w15:docId w15:val="{22528388-1622-44AE-BD4E-D9E262E5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B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B6A"/>
    <w:pPr>
      <w:ind w:left="720"/>
      <w:contextualSpacing/>
    </w:pPr>
  </w:style>
  <w:style w:type="table" w:styleId="TableGrid">
    <w:name w:val="Table Grid"/>
    <w:basedOn w:val="TableNormal"/>
    <w:uiPriority w:val="59"/>
    <w:rsid w:val="0001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010B6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10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6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6A"/>
  </w:style>
  <w:style w:type="paragraph" w:styleId="Footer">
    <w:name w:val="footer"/>
    <w:basedOn w:val="Normal"/>
    <w:link w:val="FooterChar"/>
    <w:uiPriority w:val="99"/>
    <w:unhideWhenUsed/>
    <w:rsid w:val="0001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Johnston</dc:creator>
  <cp:keywords/>
  <dc:description/>
  <cp:lastModifiedBy>rstewart</cp:lastModifiedBy>
  <cp:revision>3</cp:revision>
  <dcterms:created xsi:type="dcterms:W3CDTF">2022-05-16T11:54:00Z</dcterms:created>
  <dcterms:modified xsi:type="dcterms:W3CDTF">2022-05-16T14:17:00Z</dcterms:modified>
</cp:coreProperties>
</file>